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"/>
        <w:gridCol w:w="3340"/>
        <w:tblGridChange w:id="0">
          <w:tblGrid>
            <w:gridCol w:w="1400"/>
            <w:gridCol w:w="3340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6/4/2020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C.1920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FFP2 / N.99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RFR.01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Azul - Transparente - Rosado</w:t>
            </w:r>
          </w:p>
        </w:tc>
      </w:tr>
    </w:tbl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Características principales:</w:t>
      </w:r>
    </w:p>
    <w:p w:rsidR="00000000" w:rsidDel="00000000" w:rsidP="00000000" w:rsidRDefault="00000000" w:rsidRPr="00000000" w14:paraId="0000000F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b w:val="1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  <w:t xml:space="preserve">La careta respirador  es reutilizable y muy fácil de desinfectar con alta protección en doble sentido;  con filtro de aire para el que lo usa y filtra al menos el 95% de las partículas en suspensión. </w:t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*Eficiencia del 100% en los filtros (Nivel de protección respiratoria) el cual puede cambiar múltiples veces y/o  por el más adecuado dependiendo de la necesidad.</w:t>
      </w:r>
    </w:p>
    <w:p w:rsidR="00000000" w:rsidDel="00000000" w:rsidP="00000000" w:rsidRDefault="00000000" w:rsidRPr="00000000" w14:paraId="0000001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*El peso es muy liviano 38 gr., no produce dolor al usarla y evite lesiones faciales en uso prolongado.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*Reutilizable se puede lavar y/o desinfectar las veces que sea necesario. Solo se cambia el filtro.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Composición del material: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Careta respirador  y Tapa Protectora: PVC atóxico, hipoalergénico, no causa irritación al contacto con la piel, suave y cómodo. Di-octicil, Ftalato y Estabilizante.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*Filtro Intercambiable: Tela no tejida de polipropileno y poliéster anti-fluido al 70%, polivinilo de carbonato.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892675" cy="112547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32485" l="48006" r="0" t="46751"/>
                    <a:stretch>
                      <a:fillRect/>
                    </a:stretch>
                  </pic:blipFill>
                  <pic:spPr>
                    <a:xfrm>
                      <a:off x="0" y="0"/>
                      <a:ext cx="2892675" cy="11254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Condiciones de uso: </w:t>
      </w:r>
    </w:p>
    <w:p w:rsidR="00000000" w:rsidDel="00000000" w:rsidP="00000000" w:rsidRDefault="00000000" w:rsidRPr="00000000" w14:paraId="0000001F">
      <w:pPr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*En un ambiente que contenga más de 19.5% oxígeno por volumen.</w:t>
      </w:r>
    </w:p>
    <w:p w:rsidR="00000000" w:rsidDel="00000000" w:rsidP="00000000" w:rsidRDefault="00000000" w:rsidRPr="00000000" w14:paraId="0000002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*Donde las concentraciones de partículas en el ambien  sean mayores a 10 veces al límite de exposición o menor de 0.05 mg/m3.</w:t>
      </w:r>
    </w:p>
    <w:p w:rsidR="00000000" w:rsidDel="00000000" w:rsidP="00000000" w:rsidRDefault="00000000" w:rsidRPr="00000000" w14:paraId="0000002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*No usar donde tenga exposición a vapores orgánicos, ácidos, neblinas o partículas tóxicas para las cuales es apropiado usar respirador con carbón activo. 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*Ni el fabricante, ni el vendedor se hacen responsables por el uso inapropiado de este producto.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País de origen: </w:t>
      </w:r>
      <w:r w:rsidDel="00000000" w:rsidR="00000000" w:rsidRPr="00000000">
        <w:rPr>
          <w:highlight w:val="white"/>
          <w:rtl w:val="0"/>
        </w:rPr>
        <w:t xml:space="preserve">Hecho en Colombia</w:t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135313" cy="170782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5313" cy="1707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155450" cy="172321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450" cy="17232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rtl w:val="0"/>
        </w:rPr>
        <w:t xml:space="preserve">Presentación: </w:t>
      </w:r>
      <w:r w:rsidDel="00000000" w:rsidR="00000000" w:rsidRPr="00000000">
        <w:rPr>
          <w:rtl w:val="0"/>
        </w:rPr>
        <w:t xml:space="preserve">Careta respirador se encuentra empacado individualmente contiene 1 máscara en PVC atóxica + 1 correa elástica + 2 Tapas Protectoras + 4 Filtros Anti Fluidos.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Aplicaciones: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Uso diario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Construcción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Industrial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Agroquímicos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Medicas Quirurgica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Alimenticia</w:t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/>
      <w:pgMar w:bottom="850.3937007874016" w:top="850.3937007874016" w:left="850.3937007874016" w:right="850.3937007874016" w:header="720" w:footer="720"/>
      <w:pgNumType w:start="1"/>
      <w:cols w:equalWidth="0" w:num="2">
        <w:col w:space="720" w:w="4742.36"/>
        <w:col w:space="0" w:w="4742.3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>
        <w:color w:val="0000ff"/>
        <w:sz w:val="40"/>
        <w:szCs w:val="40"/>
        <w:highlight w:val="white"/>
      </w:rPr>
    </w:pPr>
    <w:r w:rsidDel="00000000" w:rsidR="00000000" w:rsidRPr="00000000">
      <w:rPr>
        <w:b w:val="1"/>
        <w:color w:val="0000ff"/>
        <w:sz w:val="40"/>
        <w:szCs w:val="40"/>
        <w:highlight w:val="white"/>
        <w:rtl w:val="0"/>
      </w:rPr>
      <w:t xml:space="preserve">FICHA TÉCNICA CARETA RESPIRADOR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